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34DE" w14:textId="435606DA" w:rsidR="009769BC" w:rsidRPr="002E6B83" w:rsidRDefault="009769BC" w:rsidP="009769BC">
      <w:pPr>
        <w:jc w:val="center"/>
        <w:rPr>
          <w:rFonts w:cs="Times New Roman"/>
          <w:b/>
          <w:bCs/>
          <w:sz w:val="28"/>
          <w:szCs w:val="28"/>
        </w:rPr>
      </w:pPr>
      <w:r w:rsidRPr="002E6B83">
        <w:rPr>
          <w:rFonts w:cs="Times New Roman"/>
          <w:b/>
          <w:bCs/>
          <w:sz w:val="28"/>
          <w:szCs w:val="28"/>
        </w:rPr>
        <w:t xml:space="preserve">2022 Study/QI </w:t>
      </w:r>
      <w:r w:rsidR="00670F64">
        <w:rPr>
          <w:rFonts w:cs="Times New Roman"/>
          <w:b/>
          <w:bCs/>
          <w:sz w:val="28"/>
          <w:szCs w:val="28"/>
        </w:rPr>
        <w:t xml:space="preserve">Project/Literature Review </w:t>
      </w:r>
      <w:r w:rsidR="002E6B83" w:rsidRPr="002E6B83">
        <w:rPr>
          <w:rFonts w:cs="Times New Roman"/>
          <w:b/>
          <w:bCs/>
          <w:sz w:val="28"/>
          <w:szCs w:val="28"/>
        </w:rPr>
        <w:t>Award Roster</w:t>
      </w:r>
      <w:r w:rsidRPr="002E6B83">
        <w:rPr>
          <w:rFonts w:cs="Times New Roman"/>
          <w:b/>
          <w:bCs/>
          <w:sz w:val="28"/>
          <w:szCs w:val="28"/>
        </w:rPr>
        <w:t xml:space="preserve"> </w:t>
      </w:r>
    </w:p>
    <w:p w14:paraId="6C3CF9F1" w14:textId="77777777" w:rsidR="009769BC" w:rsidRPr="002D24E3" w:rsidRDefault="009769BC" w:rsidP="009769BC">
      <w:pPr>
        <w:jc w:val="center"/>
      </w:pPr>
    </w:p>
    <w:p w14:paraId="7A4D95D2" w14:textId="77777777" w:rsidR="009769BC" w:rsidRPr="002D24E3" w:rsidRDefault="009769BC" w:rsidP="009769BC">
      <w:pPr>
        <w:pStyle w:val="ListParagraph"/>
        <w:widowControl w:val="0"/>
        <w:spacing w:after="20" w:line="240" w:lineRule="auto"/>
        <w:rPr>
          <w:rFonts w:ascii="Times New Roman" w:hAnsi="Times New Roman"/>
          <w:b/>
          <w:i/>
          <w:sz w:val="24"/>
          <w:szCs w:val="24"/>
          <w14:ligatures w14:val="none"/>
        </w:rPr>
      </w:pPr>
    </w:p>
    <w:p w14:paraId="0D79A27C" w14:textId="77777777" w:rsidR="009769BC" w:rsidRPr="002D24E3" w:rsidRDefault="009769BC" w:rsidP="009769BC">
      <w:pPr>
        <w:pStyle w:val="ListParagraph"/>
        <w:widowControl w:val="0"/>
        <w:spacing w:after="20" w:line="240" w:lineRule="auto"/>
        <w:rPr>
          <w:rFonts w:ascii="Times New Roman" w:hAnsi="Times New Roman"/>
          <w:b/>
          <w:i/>
          <w:sz w:val="24"/>
          <w:szCs w:val="24"/>
          <w14:ligatures w14:val="none"/>
        </w:rPr>
      </w:pPr>
    </w:p>
    <w:p w14:paraId="585EF997" w14:textId="77777777" w:rsidR="00DC2BFB" w:rsidRDefault="009769BC" w:rsidP="00DC2BFB">
      <w:pPr>
        <w:widowControl w:val="0"/>
        <w:spacing w:after="20"/>
        <w:jc w:val="center"/>
        <w:rPr>
          <w:bCs/>
          <w:iCs/>
          <w:u w:val="single"/>
        </w:rPr>
      </w:pPr>
      <w:r w:rsidRPr="002D24E3">
        <w:rPr>
          <w:b/>
          <w:iCs/>
          <w:u w:val="single"/>
        </w:rPr>
        <w:t>Studies</w:t>
      </w:r>
      <w:r>
        <w:rPr>
          <w:bCs/>
          <w:iCs/>
          <w:u w:val="single"/>
        </w:rPr>
        <w:t xml:space="preserve"> </w:t>
      </w:r>
    </w:p>
    <w:p w14:paraId="6AC2118B" w14:textId="3227EFA4" w:rsidR="00DC2BFB" w:rsidRDefault="00DC2BFB" w:rsidP="00DC2BFB">
      <w:pPr>
        <w:widowControl w:val="0"/>
        <w:spacing w:after="20"/>
        <w:jc w:val="center"/>
        <w:rPr>
          <w:bCs/>
          <w:iCs/>
        </w:rPr>
      </w:pPr>
    </w:p>
    <w:p w14:paraId="412140DE" w14:textId="77777777" w:rsidR="00DC2BFB" w:rsidRPr="002D24E3" w:rsidRDefault="00DC2BFB" w:rsidP="00DC2BFB">
      <w:pPr>
        <w:widowControl w:val="0"/>
        <w:spacing w:after="20"/>
        <w:jc w:val="center"/>
        <w:rPr>
          <w:b/>
          <w:iCs/>
          <w:u w:val="single"/>
        </w:rPr>
      </w:pPr>
    </w:p>
    <w:p w14:paraId="6B7F2BC8" w14:textId="77777777" w:rsidR="005D53DC" w:rsidRDefault="005D53DC" w:rsidP="005D53DC">
      <w:pPr>
        <w:widowControl w:val="0"/>
        <w:rPr>
          <w:u w:val="single"/>
        </w:rPr>
      </w:pPr>
    </w:p>
    <w:p w14:paraId="47FF7C72" w14:textId="77777777" w:rsidR="00B458BF" w:rsidRDefault="005D53DC" w:rsidP="00B458BF">
      <w:pPr>
        <w:rPr>
          <w:b/>
          <w:bCs/>
          <w:i/>
          <w:iCs/>
        </w:rPr>
      </w:pPr>
      <w:r w:rsidRPr="00B458BF">
        <w:rPr>
          <w:u w:val="single"/>
        </w:rPr>
        <w:t>First place:</w:t>
      </w:r>
      <w:r w:rsidRPr="00B458BF">
        <w:rPr>
          <w:b/>
          <w:bCs/>
          <w:i/>
          <w:iCs/>
        </w:rPr>
        <w:t xml:space="preserve"> </w:t>
      </w:r>
    </w:p>
    <w:p w14:paraId="116974B8" w14:textId="77777777" w:rsidR="00B458BF" w:rsidRDefault="00B458BF" w:rsidP="00B458BF">
      <w:pPr>
        <w:rPr>
          <w:b/>
          <w:bCs/>
          <w:i/>
          <w:iCs/>
        </w:rPr>
      </w:pPr>
    </w:p>
    <w:p w14:paraId="33F1F23F" w14:textId="2F5600CD" w:rsidR="00B458BF" w:rsidRPr="00B458BF" w:rsidRDefault="00B458BF" w:rsidP="00B458BF">
      <w:r w:rsidRPr="00B458BF">
        <w:rPr>
          <w:b/>
          <w:bCs/>
          <w:i/>
          <w:iCs/>
        </w:rPr>
        <w:t>Making the Diagnosis: Increasing the Cellular Yield of pathology Samples Through a Motorized Rotating, Aspirating Device</w:t>
      </w:r>
      <w:r w:rsidRPr="00B458BF">
        <w:t xml:space="preserve"> – Emily Rey, D.O.; Jennifer Huber, D.O.; Roople Risam, M.D.; Rabie Shahzad, M.D.; Adrian Gonzalez, P.A.; Edwin Acosta, M.D. </w:t>
      </w:r>
      <w:bookmarkStart w:id="0" w:name="_Hlk99112930"/>
      <w:r w:rsidRPr="00B458BF">
        <w:t>Department of Vascular and Interventional Radiology, Arnot Ogden Medical Center.</w:t>
      </w:r>
      <w:bookmarkEnd w:id="0"/>
    </w:p>
    <w:p w14:paraId="024351B3" w14:textId="63E726CA" w:rsidR="009A1310" w:rsidRPr="005D53DC" w:rsidRDefault="009A1310" w:rsidP="005D53DC">
      <w:pPr>
        <w:widowControl w:val="0"/>
      </w:pPr>
    </w:p>
    <w:p w14:paraId="775564DB" w14:textId="77777777" w:rsidR="009A1310" w:rsidRPr="0012187B" w:rsidRDefault="009A1310" w:rsidP="009A1310">
      <w:pPr>
        <w:pStyle w:val="ListParagraph"/>
        <w:widowControl w:val="0"/>
        <w:rPr>
          <w:rFonts w:ascii="Times New Roman" w:hAnsi="Times New Roman"/>
          <w:sz w:val="24"/>
          <w:szCs w:val="24"/>
        </w:rPr>
      </w:pPr>
    </w:p>
    <w:p w14:paraId="47AAC82F" w14:textId="77777777" w:rsidR="00B458BF" w:rsidRDefault="005D53DC" w:rsidP="00B458BF">
      <w:pPr>
        <w:widowControl w:val="0"/>
        <w:rPr>
          <w:b/>
          <w:bCs/>
          <w:i/>
          <w:iCs/>
        </w:rPr>
      </w:pPr>
      <w:r w:rsidRPr="00B458BF">
        <w:rPr>
          <w:u w:val="single"/>
        </w:rPr>
        <w:t>Second place:</w:t>
      </w:r>
      <w:r w:rsidRPr="00B458BF">
        <w:rPr>
          <w:b/>
          <w:bCs/>
          <w:i/>
          <w:iCs/>
        </w:rPr>
        <w:t xml:space="preserve"> </w:t>
      </w:r>
    </w:p>
    <w:p w14:paraId="762953E3" w14:textId="77777777" w:rsidR="00B458BF" w:rsidRDefault="00B458BF" w:rsidP="00B458BF">
      <w:pPr>
        <w:widowControl w:val="0"/>
        <w:rPr>
          <w:b/>
          <w:bCs/>
          <w:i/>
          <w:iCs/>
        </w:rPr>
      </w:pPr>
    </w:p>
    <w:p w14:paraId="1021ED07" w14:textId="7DCE809F" w:rsidR="00B458BF" w:rsidRPr="00B458BF" w:rsidRDefault="00B458BF" w:rsidP="00B458BF">
      <w:pPr>
        <w:widowControl w:val="0"/>
        <w:rPr>
          <w:bCs/>
        </w:rPr>
      </w:pPr>
      <w:r w:rsidRPr="00B458BF">
        <w:rPr>
          <w:b/>
          <w:i/>
          <w:iCs/>
        </w:rPr>
        <w:t>Routine Repeat Imaging is Unnecessary for Coagulopathic Patents Sustaining Head Trauma –</w:t>
      </w:r>
      <w:r w:rsidRPr="00B458BF">
        <w:rPr>
          <w:bCs/>
        </w:rPr>
        <w:t xml:space="preserve"> Steadman, Wang, M.D.; Mitchell Meagher, D.O.; Garcia Font Garcia, M.D.; Emma Mullin, Catherine Brown, Edward Skicki. Department of General Surgery, Arnot Ogden Medical Center; Department of Trauma and Acute Care Surgery, Lancaster General Health.</w:t>
      </w:r>
    </w:p>
    <w:p w14:paraId="264248D2" w14:textId="008ED50D" w:rsidR="009A1310" w:rsidRPr="005D53DC" w:rsidRDefault="009A1310" w:rsidP="005D53DC">
      <w:pPr>
        <w:rPr>
          <w14:ligatures w14:val="standard"/>
        </w:rPr>
      </w:pPr>
    </w:p>
    <w:p w14:paraId="425F32DE" w14:textId="77777777" w:rsidR="009A1310" w:rsidRPr="009A1310" w:rsidRDefault="009A1310" w:rsidP="009A1310">
      <w:pPr>
        <w:pStyle w:val="ListParagraph"/>
        <w:rPr>
          <w:rFonts w:ascii="Times New Roman" w:hAnsi="Times New Roman"/>
          <w:sz w:val="24"/>
          <w:szCs w:val="24"/>
        </w:rPr>
      </w:pPr>
    </w:p>
    <w:p w14:paraId="49786F47" w14:textId="77777777" w:rsidR="00B458BF" w:rsidRDefault="005D53DC" w:rsidP="005D53DC">
      <w:pPr>
        <w:widowControl w:val="0"/>
        <w:rPr>
          <w:b/>
          <w:bCs/>
          <w:i/>
          <w:iCs/>
        </w:rPr>
      </w:pPr>
      <w:r w:rsidRPr="005D53DC">
        <w:rPr>
          <w:u w:val="single"/>
        </w:rPr>
        <w:t>Third place - tie:</w:t>
      </w:r>
      <w:r w:rsidRPr="005D53DC">
        <w:rPr>
          <w:b/>
          <w:bCs/>
          <w:i/>
          <w:iCs/>
        </w:rPr>
        <w:t xml:space="preserve"> </w:t>
      </w:r>
    </w:p>
    <w:p w14:paraId="59C08865" w14:textId="77777777" w:rsidR="00B458BF" w:rsidRDefault="00B458BF" w:rsidP="005D53DC">
      <w:pPr>
        <w:widowControl w:val="0"/>
        <w:rPr>
          <w:b/>
          <w:bCs/>
          <w:i/>
          <w:iCs/>
        </w:rPr>
      </w:pPr>
    </w:p>
    <w:p w14:paraId="4A3D5FF6" w14:textId="77777777" w:rsidR="00B458BF" w:rsidRPr="00B458BF" w:rsidRDefault="00B458BF" w:rsidP="00B458BF">
      <w:pPr>
        <w:widowControl w:val="0"/>
      </w:pPr>
      <w:r w:rsidRPr="00B458BF">
        <w:rPr>
          <w:b/>
          <w:bCs/>
          <w:i/>
          <w:iCs/>
        </w:rPr>
        <w:t xml:space="preserve">Mentoring in Graduate Medical Education: A Scoping Review – </w:t>
      </w:r>
      <w:r w:rsidRPr="00B458BF">
        <w:t>Michael Witt, M.D., MPH; Christine Brown, MSLIS; Roople Risam, M.D.; Neha Ghalib, M.D.; Sahejpreet Kaur, M.D.; Department of Emergency Medicine, Department of Graduate Medical Education and LECOM, Arnot Ogden Medical Center.</w:t>
      </w:r>
    </w:p>
    <w:p w14:paraId="3D931F9F" w14:textId="77777777" w:rsidR="009A1310" w:rsidRPr="009A1310" w:rsidRDefault="009A1310" w:rsidP="009A1310">
      <w:pPr>
        <w:pStyle w:val="ListParagraph"/>
        <w:rPr>
          <w:rFonts w:ascii="Times New Roman" w:hAnsi="Times New Roman"/>
          <w:sz w:val="24"/>
          <w:szCs w:val="24"/>
        </w:rPr>
      </w:pPr>
    </w:p>
    <w:p w14:paraId="6567EE14" w14:textId="77777777" w:rsidR="00B458BF" w:rsidRPr="00B458BF" w:rsidRDefault="00B458BF" w:rsidP="00B458BF">
      <w:pPr>
        <w:widowControl w:val="0"/>
        <w:spacing w:after="20"/>
      </w:pPr>
      <w:r w:rsidRPr="00B458BF">
        <w:rPr>
          <w:b/>
          <w:bCs/>
          <w:i/>
          <w:iCs/>
        </w:rPr>
        <w:t xml:space="preserve">Establishing SDOH screening and referral System in a Rural Primary Care Clinic </w:t>
      </w:r>
      <w:r w:rsidRPr="00B458BF">
        <w:t xml:space="preserve">– </w:t>
      </w:r>
      <w:proofErr w:type="spellStart"/>
      <w:r w:rsidRPr="00B458BF">
        <w:t>Kaili</w:t>
      </w:r>
      <w:proofErr w:type="spellEnd"/>
      <w:r w:rsidRPr="00B458BF">
        <w:t xml:space="preserve"> Du, M.D; Lara Parrilla, MPH; Judith Griffin, M.D. Department of Medicine, Cayuga Medical Center, Ithaca, NY; Cornell Center for Health Equity, Ithaca, NY; Reach Medical, Ithaca, NY.</w:t>
      </w:r>
    </w:p>
    <w:p w14:paraId="13543EAB" w14:textId="77777777" w:rsidR="002E6B83" w:rsidRDefault="002E6B83" w:rsidP="00DC2BF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14:paraId="0F54844D" w14:textId="77777777" w:rsidR="00B458BF" w:rsidRDefault="00B458BF" w:rsidP="00DC2BFB">
      <w:pPr>
        <w:pStyle w:val="ListParagraph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39A88E6E" w14:textId="38643187" w:rsidR="005D53DC" w:rsidRPr="002E6B83" w:rsidRDefault="005D53DC" w:rsidP="00DC2BFB">
      <w:pPr>
        <w:pStyle w:val="ListParagraph"/>
        <w:jc w:val="center"/>
        <w:rPr>
          <w:rFonts w:ascii="Times New Roman" w:hAnsi="Times New Roman"/>
          <w:i/>
          <w:iCs/>
          <w:sz w:val="24"/>
          <w:szCs w:val="24"/>
        </w:rPr>
      </w:pPr>
      <w:r w:rsidRPr="002E6B83">
        <w:rPr>
          <w:rFonts w:ascii="Times New Roman" w:hAnsi="Times New Roman"/>
          <w:i/>
          <w:iCs/>
          <w:sz w:val="24"/>
          <w:szCs w:val="24"/>
        </w:rPr>
        <w:t>Honorable mentions:</w:t>
      </w:r>
    </w:p>
    <w:p w14:paraId="532F403B" w14:textId="77777777" w:rsidR="005D53DC" w:rsidRPr="002D24E3" w:rsidRDefault="005D53DC" w:rsidP="009A1310">
      <w:pPr>
        <w:pStyle w:val="ListParagraph"/>
        <w:rPr>
          <w:rFonts w:ascii="Times New Roman" w:hAnsi="Times New Roman"/>
          <w:sz w:val="24"/>
          <w:szCs w:val="24"/>
        </w:rPr>
      </w:pPr>
    </w:p>
    <w:p w14:paraId="1E4A578F" w14:textId="77777777" w:rsidR="00B458BF" w:rsidRPr="00B458BF" w:rsidRDefault="00B458BF" w:rsidP="00B458BF">
      <w:pPr>
        <w:widowControl w:val="0"/>
      </w:pPr>
      <w:r w:rsidRPr="00B458BF">
        <w:rPr>
          <w:b/>
          <w:bCs/>
          <w:i/>
          <w:iCs/>
        </w:rPr>
        <w:t>A Review of Antibiotic Therapy Among Patients Treated or Gram-Negative Bacteremia</w:t>
      </w:r>
      <w:r w:rsidRPr="00B458BF">
        <w:t xml:space="preserve"> – Matthew </w:t>
      </w:r>
      <w:proofErr w:type="spellStart"/>
      <w:r w:rsidRPr="00B458BF">
        <w:t>Ficinski</w:t>
      </w:r>
      <w:proofErr w:type="spellEnd"/>
      <w:r w:rsidRPr="00B458BF">
        <w:t xml:space="preserve">, M.D.; Maryrose </w:t>
      </w:r>
      <w:proofErr w:type="spellStart"/>
      <w:r w:rsidRPr="00B458BF">
        <w:t>Laguio</w:t>
      </w:r>
      <w:proofErr w:type="spellEnd"/>
      <w:r w:rsidRPr="00B458BF">
        <w:t xml:space="preserve">-Vila, M.D; Olga </w:t>
      </w:r>
      <w:proofErr w:type="spellStart"/>
      <w:r w:rsidRPr="00B458BF">
        <w:t>Vasylveva</w:t>
      </w:r>
      <w:proofErr w:type="spellEnd"/>
      <w:r w:rsidRPr="00B458BF">
        <w:t>, M.D. Department of Infectious Diseases, Rochester General Hospital.</w:t>
      </w:r>
    </w:p>
    <w:p w14:paraId="7E99C3EB" w14:textId="77777777" w:rsidR="005D53DC" w:rsidRDefault="005D53DC" w:rsidP="005D53DC">
      <w:pPr>
        <w:pStyle w:val="ListParagraph"/>
        <w:rPr>
          <w:rFonts w:ascii="Times New Roman" w:hAnsi="Times New Roman"/>
          <w:sz w:val="24"/>
          <w:szCs w:val="24"/>
        </w:rPr>
      </w:pPr>
    </w:p>
    <w:p w14:paraId="5794A888" w14:textId="77777777" w:rsidR="00B458BF" w:rsidRPr="00B458BF" w:rsidRDefault="00B458BF" w:rsidP="00B458BF">
      <w:pPr>
        <w:widowControl w:val="0"/>
        <w:rPr>
          <w:bCs/>
        </w:rPr>
      </w:pPr>
      <w:r w:rsidRPr="00B458BF">
        <w:rPr>
          <w:b/>
          <w:i/>
          <w:iCs/>
        </w:rPr>
        <w:lastRenderedPageBreak/>
        <w:t>Routine Repeat Imaging of Pediatric Blunt Solid Organ Injuries is not Necessary –</w:t>
      </w:r>
      <w:r w:rsidRPr="00B458BF">
        <w:rPr>
          <w:bCs/>
        </w:rPr>
        <w:t xml:space="preserve"> Kelsey L. Fletcher, M.D.; Mitchell Meagher, D.O.; Brianna Spencer, M.D.; Madison E. Morgan, B.S. 3; Shawn D. Safford, M.D.; Scott Armen, M.D.; Joshua P. Hazelton, D.O.; Roshan </w:t>
      </w:r>
      <w:proofErr w:type="spellStart"/>
      <w:r w:rsidRPr="00B458BF">
        <w:rPr>
          <w:bCs/>
        </w:rPr>
        <w:t>Tadi</w:t>
      </w:r>
      <w:proofErr w:type="spellEnd"/>
      <w:r w:rsidRPr="00B458BF">
        <w:rPr>
          <w:bCs/>
        </w:rPr>
        <w:t xml:space="preserve">, M.D.; Lindsey </w:t>
      </w:r>
      <w:proofErr w:type="spellStart"/>
      <w:r w:rsidRPr="00B458BF">
        <w:rPr>
          <w:bCs/>
        </w:rPr>
        <w:t>Perea</w:t>
      </w:r>
      <w:proofErr w:type="spellEnd"/>
      <w:r w:rsidRPr="00B458BF">
        <w:rPr>
          <w:bCs/>
        </w:rPr>
        <w:t xml:space="preserve">, D.O. Department of General Surgery, Penn Medicine, Lancaster General Health, Lancaster, Pennsylvania. </w:t>
      </w:r>
    </w:p>
    <w:p w14:paraId="105A0D4F" w14:textId="77777777" w:rsidR="00DC2BFB" w:rsidRPr="00DC2BFB" w:rsidRDefault="00DC2BFB" w:rsidP="00DC2BFB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4A7B9AB7" w14:textId="77777777" w:rsidR="00B458BF" w:rsidRPr="00B458BF" w:rsidRDefault="00B458BF" w:rsidP="00B458BF">
      <w:r w:rsidRPr="00B458BF">
        <w:rPr>
          <w:b/>
          <w:bCs/>
          <w:i/>
          <w:iCs/>
        </w:rPr>
        <w:t xml:space="preserve">Contrast-Enhanced Ultrasound as a Novel Alternative in the Detection and Characterization of Endoleaks Post-EVAR: </w:t>
      </w:r>
      <w:proofErr w:type="gramStart"/>
      <w:r w:rsidRPr="00B458BF">
        <w:rPr>
          <w:b/>
          <w:bCs/>
          <w:i/>
          <w:iCs/>
        </w:rPr>
        <w:t>Final Results</w:t>
      </w:r>
      <w:proofErr w:type="gramEnd"/>
      <w:r w:rsidRPr="00B458BF">
        <w:rPr>
          <w:b/>
          <w:bCs/>
          <w:i/>
          <w:iCs/>
        </w:rPr>
        <w:t xml:space="preserve"> – </w:t>
      </w:r>
      <w:r w:rsidRPr="00B458BF">
        <w:t>Emily Rey, D.O.; Sahejpreet Kaur, M.D.; Roople Risam, M.D.; Edwin Acosta, M.D.; Kristian Hochberg, M.D. Department of Vascular and Interventional Radiology, Arnot Ogden Medical Center.</w:t>
      </w:r>
    </w:p>
    <w:p w14:paraId="0F459A1D" w14:textId="77777777" w:rsidR="00DC2BFB" w:rsidRPr="00DC2BFB" w:rsidRDefault="00DC2BFB" w:rsidP="00DC2BFB">
      <w:pPr>
        <w:pStyle w:val="ListParagraph"/>
        <w:rPr>
          <w:rFonts w:ascii="Times New Roman" w:hAnsi="Times New Roman"/>
          <w:sz w:val="24"/>
          <w:szCs w:val="24"/>
        </w:rPr>
      </w:pPr>
    </w:p>
    <w:p w14:paraId="563064BA" w14:textId="77777777" w:rsidR="00B458BF" w:rsidRPr="00B458BF" w:rsidRDefault="00B458BF" w:rsidP="00B458BF">
      <w:pPr>
        <w:widowControl w:val="0"/>
        <w:spacing w:after="20"/>
      </w:pPr>
      <w:r w:rsidRPr="00B458BF">
        <w:rPr>
          <w:b/>
          <w:bCs/>
          <w:i/>
          <w:iCs/>
        </w:rPr>
        <w:t>COVID-19 Vaccine Hesitancy in a Rural Primary Care Setting</w:t>
      </w:r>
      <w:r w:rsidRPr="00B458BF">
        <w:t xml:space="preserve"> – Richard Terry, D.O.; Aeman Asrar, M.D.; Samantha </w:t>
      </w:r>
      <w:proofErr w:type="spellStart"/>
      <w:r w:rsidRPr="00B458BF">
        <w:t>Lavertue</w:t>
      </w:r>
      <w:proofErr w:type="spellEnd"/>
      <w:r w:rsidRPr="00B458BF">
        <w:t>, OMSII; LECOM and Arnot Ogden Medical Center.</w:t>
      </w:r>
    </w:p>
    <w:p w14:paraId="018337CB" w14:textId="77777777" w:rsidR="005D53DC" w:rsidRDefault="005D53DC" w:rsidP="005D53DC">
      <w:pPr>
        <w:pStyle w:val="ListParagraph"/>
        <w:rPr>
          <w:rFonts w:ascii="Times New Roman" w:hAnsi="Times New Roman"/>
          <w:sz w:val="24"/>
          <w:szCs w:val="24"/>
        </w:rPr>
      </w:pPr>
    </w:p>
    <w:p w14:paraId="3C361264" w14:textId="77777777" w:rsidR="00B458BF" w:rsidRPr="00B458BF" w:rsidRDefault="00B458BF" w:rsidP="00B458BF">
      <w:r w:rsidRPr="00B458BF">
        <w:rPr>
          <w:b/>
          <w:bCs/>
          <w:i/>
          <w:iCs/>
        </w:rPr>
        <w:t xml:space="preserve">Hybrid Approach to ALI Utilizing Indigo Aspiration Thrombectomy in Conjunction with Catheter Directed Thrombolysis – </w:t>
      </w:r>
      <w:r w:rsidRPr="00B458BF">
        <w:t>Emily Rey, D.O.; Sahejpreet Kaur, M.D.; Sang Lee, M.D.; Ganesh Arun, D.O.; Roople Risam, M.D.; Kristian Hochberg, M.D. Department of Vascular and Interventional Radiology, Arnot Ogden Medical Center.</w:t>
      </w:r>
    </w:p>
    <w:p w14:paraId="12EBBD88" w14:textId="77777777" w:rsidR="009769BC" w:rsidRDefault="009769BC" w:rsidP="009769BC">
      <w:pPr>
        <w:widowControl w:val="0"/>
        <w:spacing w:after="20"/>
        <w:rPr>
          <w:b/>
          <w:i/>
        </w:rPr>
      </w:pPr>
    </w:p>
    <w:p w14:paraId="7CDC146D" w14:textId="7A8CDEBA" w:rsidR="005D53DC" w:rsidRDefault="005D53DC" w:rsidP="005D53DC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09497225" w14:textId="61ACB08F" w:rsidR="00DC2BFB" w:rsidRDefault="00DC2BFB" w:rsidP="005D53DC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29A5574B" w14:textId="77777777" w:rsidR="009769BC" w:rsidRPr="002D24E3" w:rsidRDefault="009769BC" w:rsidP="009769BC">
      <w:pPr>
        <w:pStyle w:val="ListParagraph"/>
        <w:widowControl w:val="0"/>
        <w:spacing w:after="20" w:line="240" w:lineRule="auto"/>
        <w:rPr>
          <w:rFonts w:ascii="Times New Roman" w:hAnsi="Times New Roman"/>
          <w:sz w:val="24"/>
          <w:szCs w:val="24"/>
          <w14:ligatures w14:val="none"/>
        </w:rPr>
      </w:pPr>
    </w:p>
    <w:p w14:paraId="4712A127" w14:textId="77777777" w:rsidR="009769BC" w:rsidRPr="002D24E3" w:rsidRDefault="009769BC" w:rsidP="00B458BF">
      <w:pPr>
        <w:jc w:val="center"/>
        <w:rPr>
          <w:b/>
          <w:bCs/>
          <w:u w:val="single"/>
        </w:rPr>
      </w:pPr>
      <w:r w:rsidRPr="002D24E3">
        <w:rPr>
          <w:b/>
          <w:bCs/>
          <w:u w:val="single"/>
        </w:rPr>
        <w:t>QI Projects</w:t>
      </w:r>
    </w:p>
    <w:p w14:paraId="30BD24E5" w14:textId="77777777" w:rsidR="009769BC" w:rsidRPr="002D24E3" w:rsidRDefault="009769BC" w:rsidP="009769BC">
      <w:pPr>
        <w:rPr>
          <w:b/>
          <w:bCs/>
        </w:rPr>
      </w:pPr>
    </w:p>
    <w:p w14:paraId="08463DF0" w14:textId="77777777" w:rsidR="009C2D35" w:rsidRDefault="00DC2BFB" w:rsidP="001545C2">
      <w:pPr>
        <w:rPr>
          <w:b/>
          <w:bCs/>
          <w:i/>
          <w:iCs/>
        </w:rPr>
      </w:pPr>
      <w:r>
        <w:rPr>
          <w:u w:val="single"/>
        </w:rPr>
        <w:t>First</w:t>
      </w:r>
      <w:r w:rsidRPr="00DC2BFB">
        <w:rPr>
          <w:u w:val="single"/>
        </w:rPr>
        <w:t xml:space="preserve"> place - tie:</w:t>
      </w:r>
      <w:r w:rsidRPr="00DC2BFB">
        <w:rPr>
          <w:b/>
          <w:bCs/>
          <w:i/>
          <w:iCs/>
        </w:rPr>
        <w:t xml:space="preserve"> </w:t>
      </w:r>
    </w:p>
    <w:p w14:paraId="154FAF20" w14:textId="77777777" w:rsidR="009C2D35" w:rsidRDefault="009C2D35" w:rsidP="00DC2BFB">
      <w:pPr>
        <w:ind w:left="270"/>
        <w:rPr>
          <w:b/>
          <w:bCs/>
          <w:i/>
          <w:iCs/>
        </w:rPr>
      </w:pPr>
    </w:p>
    <w:p w14:paraId="529696F2" w14:textId="1ABD20EE" w:rsidR="001545C2" w:rsidRPr="001545C2" w:rsidRDefault="001545C2" w:rsidP="001545C2">
      <w:pPr>
        <w:widowControl w:val="0"/>
        <w:rPr>
          <w:iCs/>
        </w:rPr>
      </w:pPr>
      <w:r w:rsidRPr="001545C2">
        <w:rPr>
          <w:b/>
          <w:bCs/>
          <w:i/>
        </w:rPr>
        <w:t>Women’s Groups in the BSU:</w:t>
      </w:r>
      <w:r w:rsidRPr="001545C2">
        <w:rPr>
          <w:iCs/>
        </w:rPr>
        <w:t xml:space="preserve"> Reducing Unplanned Pregnancies and Empowering a High-risk Population – Avanti Puri, M.D.; Siri </w:t>
      </w:r>
      <w:proofErr w:type="spellStart"/>
      <w:r w:rsidRPr="001545C2">
        <w:rPr>
          <w:iCs/>
        </w:rPr>
        <w:t>Iruvanti</w:t>
      </w:r>
      <w:proofErr w:type="spellEnd"/>
      <w:r w:rsidRPr="001545C2">
        <w:rPr>
          <w:iCs/>
        </w:rPr>
        <w:t xml:space="preserve">, D.O.; Bridgette </w:t>
      </w:r>
      <w:proofErr w:type="spellStart"/>
      <w:r w:rsidRPr="001545C2">
        <w:rPr>
          <w:iCs/>
        </w:rPr>
        <w:t>DeLashmette</w:t>
      </w:r>
      <w:proofErr w:type="spellEnd"/>
      <w:r w:rsidRPr="001545C2">
        <w:rPr>
          <w:iCs/>
        </w:rPr>
        <w:t>, M.D.; Janny Rivera, D.O. Department of Psychiatry, Arnot Ogden Medical Center.</w:t>
      </w:r>
    </w:p>
    <w:p w14:paraId="33B3BF05" w14:textId="77777777" w:rsidR="001545C2" w:rsidRDefault="001545C2" w:rsidP="001545C2">
      <w:pPr>
        <w:rPr>
          <w:b/>
          <w:bCs/>
          <w:i/>
          <w:iCs/>
        </w:rPr>
      </w:pPr>
    </w:p>
    <w:p w14:paraId="2CFE2B81" w14:textId="11B401E7" w:rsidR="009C2D35" w:rsidRPr="001545C2" w:rsidRDefault="009C2D35" w:rsidP="001545C2">
      <w:r w:rsidRPr="001545C2">
        <w:rPr>
          <w:b/>
          <w:bCs/>
          <w:i/>
          <w:iCs/>
        </w:rPr>
        <w:t xml:space="preserve">Reducing Hospital Costs by Improving Patient Satisfaction and Communication: A Multi-Center Quality Improvement Initiative – </w:t>
      </w:r>
      <w:r w:rsidRPr="001545C2">
        <w:t xml:space="preserve">Emily Rey, D.O.; </w:t>
      </w:r>
      <w:proofErr w:type="spellStart"/>
      <w:r w:rsidRPr="001545C2">
        <w:t>Babitha</w:t>
      </w:r>
      <w:proofErr w:type="spellEnd"/>
      <w:r w:rsidRPr="001545C2">
        <w:t xml:space="preserve"> </w:t>
      </w:r>
      <w:proofErr w:type="spellStart"/>
      <w:r w:rsidRPr="001545C2">
        <w:t>Thatiparthi</w:t>
      </w:r>
      <w:proofErr w:type="spellEnd"/>
      <w:r w:rsidRPr="001545C2">
        <w:t xml:space="preserve">, M.D.; Sahejpreet Kaur, M.D.; Roople Risam, M.D.; </w:t>
      </w:r>
      <w:proofErr w:type="spellStart"/>
      <w:r w:rsidRPr="001545C2">
        <w:t>Osmany</w:t>
      </w:r>
      <w:proofErr w:type="spellEnd"/>
      <w:r w:rsidRPr="001545C2">
        <w:t xml:space="preserve"> DeAngelo, M.D.; Kristian Hochberg, M.D. Department of Vascular and Interventional Radiology, Arnot Ogden Medical Center.</w:t>
      </w:r>
    </w:p>
    <w:p w14:paraId="3B6F1835" w14:textId="77777777" w:rsidR="009769BC" w:rsidRPr="002D24E3" w:rsidRDefault="009769BC" w:rsidP="009769BC">
      <w:pPr>
        <w:pStyle w:val="ListParagraph"/>
        <w:widowControl w:val="0"/>
        <w:spacing w:after="20" w:line="240" w:lineRule="auto"/>
        <w:rPr>
          <w:rFonts w:ascii="Times New Roman" w:hAnsi="Times New Roman"/>
          <w:sz w:val="24"/>
          <w:szCs w:val="24"/>
          <w14:ligatures w14:val="none"/>
        </w:rPr>
      </w:pPr>
    </w:p>
    <w:p w14:paraId="30006B44" w14:textId="77777777" w:rsidR="009769BC" w:rsidRPr="002D24E3" w:rsidRDefault="009769BC" w:rsidP="009769BC">
      <w:pPr>
        <w:widowControl w:val="0"/>
        <w:rPr>
          <w:b/>
        </w:rPr>
      </w:pPr>
    </w:p>
    <w:p w14:paraId="4096EA97" w14:textId="5F6D0DE7" w:rsidR="009769BC" w:rsidRPr="002D24E3" w:rsidRDefault="009769BC" w:rsidP="001545C2">
      <w:pPr>
        <w:jc w:val="center"/>
        <w:rPr>
          <w:rFonts w:cs="Times New Roman"/>
          <w:b/>
          <w:bCs/>
          <w:u w:val="single"/>
        </w:rPr>
      </w:pPr>
      <w:r w:rsidRPr="002D24E3">
        <w:rPr>
          <w:rFonts w:cs="Times New Roman"/>
          <w:b/>
          <w:bCs/>
          <w:u w:val="single"/>
        </w:rPr>
        <w:t>Literature Review</w:t>
      </w:r>
    </w:p>
    <w:p w14:paraId="5DD4157A" w14:textId="77777777" w:rsidR="001545C2" w:rsidRDefault="001545C2" w:rsidP="001545C2">
      <w:pPr>
        <w:rPr>
          <w:iCs/>
          <w:u w:val="single"/>
        </w:rPr>
      </w:pPr>
    </w:p>
    <w:p w14:paraId="0BC94D12" w14:textId="36B52187" w:rsidR="001545C2" w:rsidRDefault="00670F64" w:rsidP="001545C2">
      <w:pPr>
        <w:rPr>
          <w:b/>
          <w:bCs/>
          <w:i/>
        </w:rPr>
      </w:pPr>
      <w:r w:rsidRPr="001545C2">
        <w:rPr>
          <w:iCs/>
          <w:u w:val="single"/>
        </w:rPr>
        <w:t>Recognition</w:t>
      </w:r>
      <w:r w:rsidR="00DC2BFB" w:rsidRPr="001545C2">
        <w:rPr>
          <w:iCs/>
          <w:u w:val="single"/>
        </w:rPr>
        <w:t>:</w:t>
      </w:r>
      <w:r w:rsidR="00DC2BFB" w:rsidRPr="001545C2">
        <w:rPr>
          <w:b/>
          <w:bCs/>
          <w:i/>
        </w:rPr>
        <w:t xml:space="preserve"> </w:t>
      </w:r>
    </w:p>
    <w:p w14:paraId="08852717" w14:textId="77777777" w:rsidR="001545C2" w:rsidRDefault="001545C2" w:rsidP="001545C2">
      <w:pPr>
        <w:rPr>
          <w:b/>
          <w:bCs/>
          <w:i/>
        </w:rPr>
      </w:pPr>
    </w:p>
    <w:p w14:paraId="7739461D" w14:textId="77777777" w:rsidR="001545C2" w:rsidRPr="001545C2" w:rsidRDefault="001545C2" w:rsidP="001545C2">
      <w:pPr>
        <w:widowControl w:val="0"/>
        <w:rPr>
          <w:iCs/>
        </w:rPr>
      </w:pPr>
      <w:r w:rsidRPr="001545C2">
        <w:rPr>
          <w:b/>
          <w:bCs/>
          <w:i/>
        </w:rPr>
        <w:t>ADHD versus PTDS; Signs and Symptoms that Make the Difference in Children and Adolescents –</w:t>
      </w:r>
      <w:r w:rsidRPr="001545C2">
        <w:rPr>
          <w:iCs/>
        </w:rPr>
        <w:t xml:space="preserve"> Brigitte </w:t>
      </w:r>
      <w:proofErr w:type="spellStart"/>
      <w:r w:rsidRPr="001545C2">
        <w:rPr>
          <w:iCs/>
        </w:rPr>
        <w:t>DeLashmette</w:t>
      </w:r>
      <w:proofErr w:type="spellEnd"/>
      <w:r w:rsidRPr="001545C2">
        <w:rPr>
          <w:iCs/>
        </w:rPr>
        <w:t xml:space="preserve">, M.D.; </w:t>
      </w:r>
      <w:proofErr w:type="spellStart"/>
      <w:r w:rsidRPr="001545C2">
        <w:rPr>
          <w:iCs/>
        </w:rPr>
        <w:t>Teodor</w:t>
      </w:r>
      <w:proofErr w:type="spellEnd"/>
      <w:r w:rsidRPr="001545C2">
        <w:rPr>
          <w:iCs/>
        </w:rPr>
        <w:t xml:space="preserve"> Kouzov, M.D.; Avanti Puri, M.D.; </w:t>
      </w:r>
      <w:proofErr w:type="spellStart"/>
      <w:r w:rsidRPr="001545C2">
        <w:rPr>
          <w:iCs/>
        </w:rPr>
        <w:t>Taham</w:t>
      </w:r>
      <w:proofErr w:type="spellEnd"/>
      <w:r w:rsidRPr="001545C2">
        <w:rPr>
          <w:iCs/>
        </w:rPr>
        <w:t xml:space="preserve"> Kahan, MS2; Janny Rivera, D.O. Department of Psychiatry, Arnot Ogden Medical Center.</w:t>
      </w:r>
    </w:p>
    <w:p w14:paraId="2B27597E" w14:textId="77777777" w:rsidR="004E0589" w:rsidRDefault="004E0589"/>
    <w:sectPr w:rsidR="004E0589" w:rsidSect="0083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48C7"/>
    <w:multiLevelType w:val="hybridMultilevel"/>
    <w:tmpl w:val="950EAF5A"/>
    <w:lvl w:ilvl="0" w:tplc="C95C8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1DD9"/>
    <w:multiLevelType w:val="hybridMultilevel"/>
    <w:tmpl w:val="CAF46C4C"/>
    <w:lvl w:ilvl="0" w:tplc="F4FCF2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00231"/>
    <w:multiLevelType w:val="hybridMultilevel"/>
    <w:tmpl w:val="6002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493F"/>
    <w:multiLevelType w:val="hybridMultilevel"/>
    <w:tmpl w:val="7974B568"/>
    <w:lvl w:ilvl="0" w:tplc="8B384EB2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7BB7B9D"/>
    <w:multiLevelType w:val="hybridMultilevel"/>
    <w:tmpl w:val="9A2277A6"/>
    <w:lvl w:ilvl="0" w:tplc="5F7ED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636C0"/>
    <w:multiLevelType w:val="hybridMultilevel"/>
    <w:tmpl w:val="B5D095E8"/>
    <w:lvl w:ilvl="0" w:tplc="2F38C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42"/>
    <w:multiLevelType w:val="hybridMultilevel"/>
    <w:tmpl w:val="63449240"/>
    <w:lvl w:ilvl="0" w:tplc="F5266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84DC4"/>
    <w:multiLevelType w:val="hybridMultilevel"/>
    <w:tmpl w:val="E2E06AEC"/>
    <w:lvl w:ilvl="0" w:tplc="B980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2715188">
    <w:abstractNumId w:val="3"/>
  </w:num>
  <w:num w:numId="2" w16cid:durableId="452481961">
    <w:abstractNumId w:val="5"/>
  </w:num>
  <w:num w:numId="3" w16cid:durableId="470900439">
    <w:abstractNumId w:val="2"/>
  </w:num>
  <w:num w:numId="4" w16cid:durableId="1454249262">
    <w:abstractNumId w:val="4"/>
  </w:num>
  <w:num w:numId="5" w16cid:durableId="1628118325">
    <w:abstractNumId w:val="6"/>
  </w:num>
  <w:num w:numId="6" w16cid:durableId="790437546">
    <w:abstractNumId w:val="1"/>
  </w:num>
  <w:num w:numId="7" w16cid:durableId="354964183">
    <w:abstractNumId w:val="7"/>
  </w:num>
  <w:num w:numId="8" w16cid:durableId="48412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BC"/>
    <w:rsid w:val="00021F2E"/>
    <w:rsid w:val="00075939"/>
    <w:rsid w:val="00091185"/>
    <w:rsid w:val="001545C2"/>
    <w:rsid w:val="002E6B83"/>
    <w:rsid w:val="004E0589"/>
    <w:rsid w:val="005D53DC"/>
    <w:rsid w:val="00670F64"/>
    <w:rsid w:val="00831D5B"/>
    <w:rsid w:val="009769BC"/>
    <w:rsid w:val="009A1310"/>
    <w:rsid w:val="009C2D35"/>
    <w:rsid w:val="00B458BF"/>
    <w:rsid w:val="00CA3C70"/>
    <w:rsid w:val="00DC2BFB"/>
    <w:rsid w:val="00E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2786D"/>
  <w15:chartTrackingRefBased/>
  <w15:docId w15:val="{9D016270-2051-A446-BFBF-4484293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BC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Edwards</dc:creator>
  <cp:keywords/>
  <dc:description/>
  <cp:lastModifiedBy>Frank Edwards</cp:lastModifiedBy>
  <cp:revision>6</cp:revision>
  <cp:lastPrinted>2022-04-17T20:13:00Z</cp:lastPrinted>
  <dcterms:created xsi:type="dcterms:W3CDTF">2022-04-17T19:05:00Z</dcterms:created>
  <dcterms:modified xsi:type="dcterms:W3CDTF">2022-04-18T17:52:00Z</dcterms:modified>
</cp:coreProperties>
</file>